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附件1.</w:t>
      </w:r>
    </w:p>
    <w:tbl>
      <w:tblPr>
        <w:tblStyle w:val="4"/>
        <w:tblpPr w:leftFromText="180" w:rightFromText="180" w:vertAnchor="text" w:horzAnchor="page" w:tblpX="1861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0"/>
        <w:gridCol w:w="1155"/>
        <w:gridCol w:w="675"/>
        <w:gridCol w:w="1245"/>
        <w:gridCol w:w="1680"/>
        <w:gridCol w:w="1335"/>
        <w:gridCol w:w="1290"/>
        <w:gridCol w:w="123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  <w:t>招聘岗位信息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工作地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户籍或常住地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用工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工作日咨询电话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</w:trPr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仙降所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综合业务岗位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仙降街道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瑞安市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35周岁以下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（1988年8月以后出生）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以上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劳务派遣（建行）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66810289（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仙降所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65896272（人事科）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66EC"/>
    <w:rsid w:val="49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2024-08-23T07:04:00Z</dcterms:created>
  <dc:creator>Dolmi多乐米</dc:creator>
  <cp:lastModifiedBy>Dolmi多乐米</cp:lastModifiedBy>
  <dcterms:modified xsi:type="dcterms:W3CDTF">2024-08-23T07:04:56Z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4995D5249E5A48B3BEAEF1074E035D2A</vt:lpwstr>
  </property>
</Properties>
</file>